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27EA" w14:textId="77777777" w:rsidR="005678A5" w:rsidRPr="00895F61" w:rsidRDefault="006F1DB7" w:rsidP="005678A5">
      <w:pPr>
        <w:rPr>
          <w:color w:val="2F5496" w:themeColor="accent1" w:themeShade="BF"/>
          <w:sz w:val="40"/>
          <w:szCs w:val="40"/>
          <w:lang w:val="da-DK"/>
        </w:rPr>
      </w:pPr>
      <w:r>
        <w:rPr>
          <w:color w:val="2F5496" w:themeColor="accent1" w:themeShade="BF"/>
          <w:sz w:val="40"/>
          <w:szCs w:val="40"/>
          <w:lang w:val="da-DK"/>
        </w:rPr>
        <w:t>Eksempler</w:t>
      </w:r>
    </w:p>
    <w:p w14:paraId="4D242475" w14:textId="77777777" w:rsidR="005678A5" w:rsidRPr="00FE33F4" w:rsidRDefault="005678A5" w:rsidP="005678A5">
      <w:pPr>
        <w:rPr>
          <w:lang w:val="da-DK"/>
        </w:rPr>
      </w:pPr>
    </w:p>
    <w:p w14:paraId="7E977E48" w14:textId="77777777" w:rsidR="005678A5" w:rsidRPr="00FE33F4" w:rsidRDefault="005678A5" w:rsidP="005678A5">
      <w:pPr>
        <w:rPr>
          <w:b/>
          <w:lang w:val="da-DK"/>
        </w:rPr>
      </w:pPr>
      <w:r w:rsidRPr="00FE33F4">
        <w:rPr>
          <w:b/>
          <w:lang w:val="da-DK"/>
        </w:rPr>
        <w:t>Ledelsens udmelding om de overordnede mål og principper</w:t>
      </w:r>
    </w:p>
    <w:p w14:paraId="14D491EF" w14:textId="77777777"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 xml:space="preserve">Eksempel 1 </w:t>
      </w:r>
    </w:p>
    <w:p w14:paraId="39EF4861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En accepteret størrelse kan for eksempel være en tidskrævende </w:t>
      </w:r>
      <w:r w:rsidR="006F1DB7">
        <w:rPr>
          <w:lang w:val="da-DK"/>
        </w:rPr>
        <w:t xml:space="preserve">genetablering af data i form af </w:t>
      </w:r>
      <w:r w:rsidRPr="00FE33F4">
        <w:rPr>
          <w:lang w:val="da-DK"/>
        </w:rPr>
        <w:t xml:space="preserve">indkøring af backup og tab af få og på anden måde tilgængelige data. Det er normalt aldrig acceptabelt, hvis vandværket mister store datamængder uden mulighed for umiddelbart at kunne </w:t>
      </w:r>
      <w:r w:rsidR="006F1DB7">
        <w:rPr>
          <w:lang w:val="da-DK"/>
        </w:rPr>
        <w:t>re</w:t>
      </w:r>
      <w:r w:rsidRPr="00FE33F4">
        <w:rPr>
          <w:lang w:val="da-DK"/>
        </w:rPr>
        <w:t xml:space="preserve">etablere dem. </w:t>
      </w:r>
    </w:p>
    <w:p w14:paraId="2BB880D0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Det er også uacceptabelt, hvis forbrugere, medarbejdere eller samarbejdspartneres fortrolige data kan kompromitteres.</w:t>
      </w:r>
    </w:p>
    <w:p w14:paraId="603281A7" w14:textId="77777777" w:rsidR="005678A5" w:rsidRPr="00FE33F4" w:rsidRDefault="005678A5" w:rsidP="005678A5">
      <w:pPr>
        <w:rPr>
          <w:b/>
          <w:lang w:val="da-DK"/>
        </w:rPr>
      </w:pPr>
      <w:r w:rsidRPr="00FE33F4">
        <w:rPr>
          <w:b/>
          <w:lang w:val="da-DK"/>
        </w:rPr>
        <w:t>Vigtige grundprincipper for sikkerhedsarbejdet</w:t>
      </w:r>
    </w:p>
    <w:p w14:paraId="0CA4D88F" w14:textId="77777777" w:rsidR="005678A5" w:rsidRPr="00FE33F4" w:rsidRDefault="005678A5" w:rsidP="005678A5">
      <w:pPr>
        <w:pStyle w:val="Overskrift2"/>
        <w:rPr>
          <w:lang w:val="da-DK"/>
        </w:rPr>
      </w:pPr>
      <w:r w:rsidRPr="00FE33F4">
        <w:rPr>
          <w:lang w:val="da-DK"/>
        </w:rPr>
        <w:t>Funktionsadskillelse</w:t>
      </w:r>
    </w:p>
    <w:p w14:paraId="2B14A737" w14:textId="77777777"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>Eksempel 1</w:t>
      </w:r>
    </w:p>
    <w:p w14:paraId="525FA479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Programmer og dokumenter er i denne sammenhæng vandværkers ressourcer. Kun driftspersonale og enkelte nøglepersoner skal normalt have adgang til vandværkets SRO-system og programmer til ledningsregistrering. Det er også kun regnskabsføreren og/eller kassereren, der skal have adgang til forbrugerafregning, indkomne mails fra forbrugerne samt løn og ansættelsesforhold. </w:t>
      </w:r>
    </w:p>
    <w:p w14:paraId="3A359857" w14:textId="77777777"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>Eksempel 2</w:t>
      </w:r>
    </w:p>
    <w:p w14:paraId="3522080A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Adgang til mapper og programmer tildeles eller begrænses til hver enkelt medarbejder eller bestyrelsesmedlem. Det er en forudsætning, at hver enkelt bruger har sit eget login. En it-konsulent kan eventuelt hjælpe med denne opsætning, men planen for systemadgang skal fastlægges af driftslederen eller bestyrelsen.</w:t>
      </w:r>
    </w:p>
    <w:p w14:paraId="759B3794" w14:textId="77777777" w:rsidR="005678A5" w:rsidRPr="00FE33F4" w:rsidRDefault="005678A5" w:rsidP="005678A5">
      <w:pPr>
        <w:rPr>
          <w:i/>
          <w:lang w:val="da-DK" w:eastAsia="da-DK"/>
        </w:rPr>
      </w:pPr>
      <w:r w:rsidRPr="00FE33F4">
        <w:rPr>
          <w:i/>
          <w:lang w:val="da-DK" w:eastAsia="da-DK"/>
        </w:rPr>
        <w:t>Styring af sikkerhedshændelser</w:t>
      </w:r>
    </w:p>
    <w:p w14:paraId="5EB021B3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3</w:t>
      </w:r>
    </w:p>
    <w:p w14:paraId="2609B076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Vurdering sker ved at følge meddelelser og opdateringer fra systemleverandøren f.eks. Microsoft, Rambøll eller lignende. Sikkerheden kan trues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hvis en hacker har fundet et ”hul” i adgangen til leverandørens system, så han</w:t>
      </w:r>
      <w:r w:rsidR="006F1DB7">
        <w:rPr>
          <w:lang w:val="da-DK" w:eastAsia="da-DK"/>
        </w:rPr>
        <w:t>/hun</w:t>
      </w:r>
      <w:r w:rsidRPr="00FE33F4">
        <w:rPr>
          <w:lang w:val="da-DK" w:eastAsia="da-DK"/>
        </w:rPr>
        <w:t xml:space="preserve"> kan tilgå data og foretage ændringer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steder hvor f.eks. regnskabsføreren kun har adgang via sin adgangskode.</w:t>
      </w:r>
    </w:p>
    <w:p w14:paraId="5CC36FF0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4</w:t>
      </w:r>
    </w:p>
    <w:p w14:paraId="50AA388E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Risikobilledet udtrykker den generelle bekymring for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om en uautoriseret adgang til </w:t>
      </w:r>
      <w:r w:rsidR="006F1DB7">
        <w:rPr>
          <w:lang w:val="da-DK" w:eastAsia="da-DK"/>
        </w:rPr>
        <w:t>vandværkets it-system kan finde</w:t>
      </w:r>
      <w:r w:rsidRPr="00FE33F4">
        <w:rPr>
          <w:lang w:val="da-DK" w:eastAsia="da-DK"/>
        </w:rPr>
        <w:t xml:space="preserve"> sted. En ændring i vandværkets skema til risikovurdering kan være konsekvensen af et midlertidigt eller permanent ændret risikobillede.</w:t>
      </w:r>
    </w:p>
    <w:p w14:paraId="2D488EC8" w14:textId="77777777" w:rsidR="005678A5" w:rsidRPr="00FE33F4" w:rsidRDefault="005678A5" w:rsidP="005678A5">
      <w:pPr>
        <w:rPr>
          <w:i/>
          <w:lang w:val="da-DK" w:eastAsia="da-DK"/>
        </w:rPr>
      </w:pPr>
      <w:r w:rsidRPr="00FE33F4">
        <w:rPr>
          <w:i/>
          <w:lang w:val="da-DK" w:eastAsia="da-DK"/>
        </w:rPr>
        <w:t>Dokumentation</w:t>
      </w:r>
    </w:p>
    <w:p w14:paraId="539A5769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5</w:t>
      </w:r>
    </w:p>
    <w:p w14:paraId="63183F4B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 xml:space="preserve">En væsentlig sikkerhedsaktivitet er at skifte adgangskoder jævnligt. Opdatering og opgradering af it-programmer som </w:t>
      </w:r>
      <w:proofErr w:type="gramStart"/>
      <w:r w:rsidRPr="00FE33F4">
        <w:rPr>
          <w:lang w:val="da-DK" w:eastAsia="da-DK"/>
        </w:rPr>
        <w:t>eksempelvis</w:t>
      </w:r>
      <w:proofErr w:type="gramEnd"/>
      <w:r w:rsidRPr="00FE33F4">
        <w:rPr>
          <w:lang w:val="da-DK" w:eastAsia="da-DK"/>
        </w:rPr>
        <w:t xml:space="preserve"> Windows eller Rambøll Fas er også en væsentlig sikkerhedsaktivitet. I </w:t>
      </w:r>
      <w:r w:rsidRPr="00FE33F4">
        <w:rPr>
          <w:lang w:val="da-DK" w:eastAsia="da-DK"/>
        </w:rPr>
        <w:lastRenderedPageBreak/>
        <w:t>beskrivelsen af proceduren nævnes de enkelte aktiviteter, tidsplan for udførelsen, og hvem, der er ansvarlig for opgaven. Tidsplan for revidering af proceduren beskrives også</w:t>
      </w:r>
      <w:r w:rsidR="006F1DB7">
        <w:rPr>
          <w:lang w:val="da-DK" w:eastAsia="da-DK"/>
        </w:rPr>
        <w:t>.</w:t>
      </w:r>
    </w:p>
    <w:p w14:paraId="34410C85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Sikkerhed i forbindelse med outsourcing</w:t>
      </w:r>
      <w:r w:rsidR="006F1DB7">
        <w:rPr>
          <w:lang w:val="da-DK" w:eastAsia="da-DK"/>
        </w:rPr>
        <w:t>.</w:t>
      </w:r>
    </w:p>
    <w:p w14:paraId="3E8A0FDA" w14:textId="77777777" w:rsidR="006F1DB7" w:rsidRDefault="006F1DB7" w:rsidP="005678A5">
      <w:pPr>
        <w:rPr>
          <w:lang w:val="da-DK" w:eastAsia="da-DK"/>
        </w:rPr>
      </w:pPr>
    </w:p>
    <w:p w14:paraId="518EE740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6</w:t>
      </w:r>
    </w:p>
    <w:p w14:paraId="724A5FE8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Brug Danske Vandværkers skabelon til en databehandleraftale.</w:t>
      </w:r>
    </w:p>
    <w:p w14:paraId="2A4E496F" w14:textId="77777777" w:rsidR="005678A5" w:rsidRPr="00FE33F4" w:rsidRDefault="005678A5" w:rsidP="005678A5">
      <w:pPr>
        <w:rPr>
          <w:lang w:val="da-DK" w:eastAsia="da-DK"/>
        </w:rPr>
      </w:pPr>
    </w:p>
    <w:p w14:paraId="1863EE6F" w14:textId="77777777" w:rsidR="005678A5" w:rsidRPr="00FE33F4" w:rsidRDefault="005678A5" w:rsidP="005678A5">
      <w:pPr>
        <w:rPr>
          <w:b/>
          <w:lang w:val="da-DK" w:eastAsia="da-DK"/>
        </w:rPr>
      </w:pPr>
      <w:r w:rsidRPr="00FE33F4">
        <w:rPr>
          <w:b/>
          <w:lang w:val="da-DK" w:eastAsia="da-DK"/>
        </w:rPr>
        <w:t>Hovedpunkterne i regelsættet/retningslinjerne er:</w:t>
      </w:r>
    </w:p>
    <w:p w14:paraId="4CBEDA43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i/>
          <w:lang w:val="da-DK" w:eastAsia="da-DK"/>
        </w:rPr>
        <w:t>Punkt 4: Styring af aktiver</w:t>
      </w:r>
    </w:p>
    <w:p w14:paraId="50C8102F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7</w:t>
      </w:r>
    </w:p>
    <w:p w14:paraId="2621BEBB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 xml:space="preserve">For at undgå at data falder i de forkerte hænder, kan det være nødvendigt at ødelægge it-udstyr eller dele af dette. </w:t>
      </w:r>
      <w:proofErr w:type="gramStart"/>
      <w:r w:rsidRPr="00FE33F4">
        <w:rPr>
          <w:lang w:val="da-DK" w:eastAsia="da-DK"/>
        </w:rPr>
        <w:t>Eksempelvis</w:t>
      </w:r>
      <w:proofErr w:type="gramEnd"/>
      <w:r w:rsidRPr="00FE33F4">
        <w:rPr>
          <w:lang w:val="da-DK" w:eastAsia="da-DK"/>
        </w:rPr>
        <w:t xml:space="preserve"> harddisken inden den bortskaffes. USB-nøgler og CD’er skal også ødelægges inden de bortskaffes. Hvis I blot sletter indholdet på en harddisk eller en USB-nøgle, kan det re</w:t>
      </w:r>
      <w:r w:rsidR="006F1DB7">
        <w:rPr>
          <w:lang w:val="da-DK" w:eastAsia="da-DK"/>
        </w:rPr>
        <w:t>etableres</w:t>
      </w:r>
      <w:r w:rsidRPr="00FE33F4">
        <w:rPr>
          <w:lang w:val="da-DK" w:eastAsia="da-DK"/>
        </w:rPr>
        <w:t>.</w:t>
      </w:r>
    </w:p>
    <w:p w14:paraId="779ED5BC" w14:textId="77777777" w:rsidR="005678A5" w:rsidRPr="00FE33F4" w:rsidRDefault="005678A5" w:rsidP="005678A5">
      <w:pPr>
        <w:rPr>
          <w:lang w:val="da-DK" w:eastAsia="da-DK"/>
        </w:rPr>
      </w:pPr>
    </w:p>
    <w:p w14:paraId="237A8A48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Punkt 5: Adgangsstyring</w:t>
      </w:r>
    </w:p>
    <w:p w14:paraId="2F179EBC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8</w:t>
      </w:r>
    </w:p>
    <w:p w14:paraId="38315D13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System- og dataejer er programleverandøren (f.eks. Rambøll) og vandværket</w:t>
      </w:r>
      <w:r w:rsidR="006F1DB7">
        <w:rPr>
          <w:lang w:val="da-DK" w:eastAsia="da-DK"/>
        </w:rPr>
        <w:t>.</w:t>
      </w:r>
    </w:p>
    <w:p w14:paraId="58CC8661" w14:textId="77777777" w:rsidR="005678A5" w:rsidRPr="00FE33F4" w:rsidRDefault="005678A5" w:rsidP="005678A5">
      <w:pPr>
        <w:rPr>
          <w:lang w:val="da-DK" w:eastAsia="da-DK"/>
        </w:rPr>
      </w:pPr>
    </w:p>
    <w:p w14:paraId="394C2755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Punkt 8: Driftssikkerhed</w:t>
      </w:r>
    </w:p>
    <w:p w14:paraId="398DB787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9</w:t>
      </w:r>
    </w:p>
    <w:p w14:paraId="0CC6931B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 xml:space="preserve">En sikkerhedsforanstaltning kan </w:t>
      </w:r>
      <w:proofErr w:type="gramStart"/>
      <w:r w:rsidRPr="00FE33F4">
        <w:rPr>
          <w:lang w:val="da-DK" w:eastAsia="da-DK"/>
        </w:rPr>
        <w:t>eksempelvis</w:t>
      </w:r>
      <w:proofErr w:type="gramEnd"/>
      <w:r w:rsidRPr="00FE33F4">
        <w:rPr>
          <w:lang w:val="da-DK" w:eastAsia="da-DK"/>
        </w:rPr>
        <w:t xml:space="preserve"> være installation af et whitelist-program, der sikrer, at pirat-programmer ikke kan gøre skade. Kombineres dette med et antivirusprogram, </w:t>
      </w:r>
      <w:proofErr w:type="gramStart"/>
      <w:r w:rsidRPr="00FE33F4">
        <w:rPr>
          <w:lang w:val="da-DK" w:eastAsia="da-DK"/>
        </w:rPr>
        <w:t>eksempelvis</w:t>
      </w:r>
      <w:proofErr w:type="gramEnd"/>
      <w:r w:rsidRPr="00FE33F4">
        <w:rPr>
          <w:lang w:val="da-DK" w:eastAsia="da-DK"/>
        </w:rPr>
        <w:t xml:space="preserve"> fra Microsoft, kan farlige programmer også slettes. Hvis programmerne indstilles til automatisk opdatering</w:t>
      </w:r>
      <w:r w:rsidR="006F1DB7">
        <w:rPr>
          <w:lang w:val="da-DK" w:eastAsia="da-DK"/>
        </w:rPr>
        <w:t>, vil ovenstående foregå</w:t>
      </w:r>
      <w:r w:rsidRPr="00FE33F4">
        <w:rPr>
          <w:lang w:val="da-DK" w:eastAsia="da-DK"/>
        </w:rPr>
        <w:t xml:space="preserve"> uden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at it-brugeren bemærker det i dagligdagen.</w:t>
      </w:r>
    </w:p>
    <w:p w14:paraId="39063D37" w14:textId="77777777"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10</w:t>
      </w:r>
    </w:p>
    <w:p w14:paraId="3F67289E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En teknisk sårbarhed kan </w:t>
      </w:r>
      <w:proofErr w:type="gramStart"/>
      <w:r w:rsidRPr="00FE33F4">
        <w:rPr>
          <w:lang w:val="da-DK"/>
        </w:rPr>
        <w:t>eksempelvis</w:t>
      </w:r>
      <w:proofErr w:type="gramEnd"/>
      <w:r w:rsidRPr="00FE33F4">
        <w:rPr>
          <w:lang w:val="da-DK"/>
        </w:rPr>
        <w:t xml:space="preserve"> være anvendelse af trådløst netværk på vandværket, fjernkommunikat</w:t>
      </w:r>
      <w:r w:rsidR="006F1DB7">
        <w:rPr>
          <w:lang w:val="da-DK"/>
        </w:rPr>
        <w:t>ion med en privat medarbejder pc</w:t>
      </w:r>
      <w:r w:rsidRPr="00FE33F4">
        <w:rPr>
          <w:lang w:val="da-DK"/>
        </w:rPr>
        <w:t>, eller fjernstyring af drift og administration i forbindelse med support. De sårbare punkter og forholdsreglerne</w:t>
      </w:r>
      <w:r w:rsidR="006F1DB7">
        <w:rPr>
          <w:lang w:val="da-DK"/>
        </w:rPr>
        <w:t>,</w:t>
      </w:r>
      <w:r w:rsidRPr="00FE33F4">
        <w:rPr>
          <w:lang w:val="da-DK"/>
        </w:rPr>
        <w:t xml:space="preserve"> der træffes</w:t>
      </w:r>
      <w:r w:rsidR="006F1DB7">
        <w:rPr>
          <w:lang w:val="da-DK"/>
        </w:rPr>
        <w:t>,</w:t>
      </w:r>
      <w:r w:rsidRPr="00FE33F4">
        <w:rPr>
          <w:lang w:val="da-DK"/>
        </w:rPr>
        <w:t xml:space="preserve"> skal beskrives og med jævne mellemrum revideres.</w:t>
      </w:r>
    </w:p>
    <w:p w14:paraId="738E13BB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11: Leverandørforhold</w:t>
      </w:r>
    </w:p>
    <w:p w14:paraId="2C97E113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11</w:t>
      </w:r>
    </w:p>
    <w:p w14:paraId="59A25E5B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Ved fjernbetjening anvender meda</w:t>
      </w:r>
      <w:r w:rsidR="006F1DB7">
        <w:rPr>
          <w:lang w:val="da-DK"/>
        </w:rPr>
        <w:t>rbejderen hos leverandøren en pc</w:t>
      </w:r>
      <w:r w:rsidRPr="00FE33F4">
        <w:rPr>
          <w:lang w:val="da-DK"/>
        </w:rPr>
        <w:t>, der kan udgøre en sikkerhedsrisiko, hvis den ikke som minimum overholde</w:t>
      </w:r>
      <w:r w:rsidR="006F1DB7">
        <w:rPr>
          <w:lang w:val="da-DK"/>
        </w:rPr>
        <w:t>r vandværkets egne regler for it</w:t>
      </w:r>
      <w:r w:rsidRPr="00FE33F4">
        <w:rPr>
          <w:lang w:val="da-DK"/>
        </w:rPr>
        <w:t>-sikkerhedspolitik.</w:t>
      </w:r>
    </w:p>
    <w:p w14:paraId="450ABBB3" w14:textId="77777777" w:rsidR="005678A5" w:rsidRPr="00FE33F4" w:rsidRDefault="005678A5" w:rsidP="005678A5">
      <w:pPr>
        <w:rPr>
          <w:lang w:val="da-DK"/>
        </w:rPr>
      </w:pPr>
    </w:p>
    <w:p w14:paraId="47CF986B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12: Styring af brud på informationssikkerhed</w:t>
      </w:r>
    </w:p>
    <w:p w14:paraId="02172B46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12</w:t>
      </w:r>
    </w:p>
    <w:p w14:paraId="4DE3CD35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Kommunikation om </w:t>
      </w:r>
      <w:r w:rsidR="006F1DB7">
        <w:rPr>
          <w:lang w:val="da-DK"/>
        </w:rPr>
        <w:t xml:space="preserve">sikkerhedstruende hændelser og </w:t>
      </w:r>
      <w:r w:rsidRPr="00FE33F4">
        <w:rPr>
          <w:lang w:val="da-DK"/>
        </w:rPr>
        <w:t xml:space="preserve">svagheder indebærer </w:t>
      </w:r>
      <w:proofErr w:type="gramStart"/>
      <w:r w:rsidRPr="00FE33F4">
        <w:rPr>
          <w:lang w:val="da-DK"/>
        </w:rPr>
        <w:t>eksempelvis</w:t>
      </w:r>
      <w:proofErr w:type="gramEnd"/>
      <w:r w:rsidRPr="00FE33F4">
        <w:rPr>
          <w:lang w:val="da-DK"/>
        </w:rPr>
        <w:t xml:space="preserve">, at medarbejdere giver besked til ledelsen, hvis de modtager potentielt farlige </w:t>
      </w:r>
      <w:r w:rsidR="006F1DB7">
        <w:rPr>
          <w:lang w:val="da-DK"/>
        </w:rPr>
        <w:t>e-</w:t>
      </w:r>
      <w:r w:rsidRPr="00FE33F4">
        <w:rPr>
          <w:lang w:val="da-DK"/>
        </w:rPr>
        <w:t xml:space="preserve">mails, også selvom det ikke har medført et sikkerhedsbrud. Der skal også kommunikeres til ledelsen, hvis </w:t>
      </w:r>
      <w:r w:rsidR="006F1DB7" w:rsidRPr="00FE33F4">
        <w:rPr>
          <w:lang w:val="da-DK"/>
        </w:rPr>
        <w:t>uvedkomme</w:t>
      </w:r>
      <w:r w:rsidR="006F1DB7">
        <w:rPr>
          <w:lang w:val="da-DK"/>
        </w:rPr>
        <w:t>nde</w:t>
      </w:r>
      <w:r w:rsidRPr="00FE33F4">
        <w:rPr>
          <w:lang w:val="da-DK"/>
        </w:rPr>
        <w:t xml:space="preserve"> har uhindret adgang til software på vandværket.</w:t>
      </w:r>
    </w:p>
    <w:p w14:paraId="37444D9D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13: Beredskabsstyring m.m.</w:t>
      </w:r>
    </w:p>
    <w:p w14:paraId="526244F8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13</w:t>
      </w:r>
    </w:p>
    <w:p w14:paraId="1EFCBC22" w14:textId="77777777"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Hvordan kan </w:t>
      </w:r>
      <w:proofErr w:type="gramStart"/>
      <w:r w:rsidRPr="00FE33F4">
        <w:rPr>
          <w:lang w:val="da-DK"/>
        </w:rPr>
        <w:t>eksempelvis</w:t>
      </w:r>
      <w:proofErr w:type="gramEnd"/>
      <w:r w:rsidRPr="00FE33F4">
        <w:rPr>
          <w:lang w:val="da-DK"/>
        </w:rPr>
        <w:t xml:space="preserve"> forbrugerdata, som blandt andet indeholder oplysninger om måleraflæsning til brug for årsafregning</w:t>
      </w:r>
      <w:r w:rsidR="006F1DB7">
        <w:rPr>
          <w:lang w:val="da-DK"/>
        </w:rPr>
        <w:t>,</w:t>
      </w:r>
      <w:r w:rsidRPr="00FE33F4">
        <w:rPr>
          <w:lang w:val="da-DK"/>
        </w:rPr>
        <w:t xml:space="preserve"> genskabes eller tilvejebringes inden udsendelse af årsopgørelsen.</w:t>
      </w:r>
    </w:p>
    <w:p w14:paraId="60CA1641" w14:textId="77777777" w:rsidR="005678A5" w:rsidRDefault="005678A5" w:rsidP="005678A5">
      <w:pPr>
        <w:rPr>
          <w:lang w:val="da-DK"/>
        </w:rPr>
      </w:pPr>
    </w:p>
    <w:p w14:paraId="43C49467" w14:textId="77777777" w:rsidR="005F5610" w:rsidRPr="005678A5" w:rsidRDefault="005F5610">
      <w:pPr>
        <w:rPr>
          <w:lang w:val="da-DK"/>
        </w:rPr>
      </w:pPr>
    </w:p>
    <w:sectPr w:rsidR="005F5610" w:rsidRPr="005678A5" w:rsidSect="00F332DA">
      <w:footerReference w:type="default" r:id="rId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873" w14:textId="77777777" w:rsidR="00000000" w:rsidRDefault="007F1615">
      <w:pPr>
        <w:spacing w:after="0" w:line="240" w:lineRule="auto"/>
      </w:pPr>
      <w:r>
        <w:separator/>
      </w:r>
    </w:p>
  </w:endnote>
  <w:endnote w:type="continuationSeparator" w:id="0">
    <w:p w14:paraId="4CF22725" w14:textId="77777777" w:rsidR="00000000" w:rsidRDefault="007F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923935"/>
      <w:docPartObj>
        <w:docPartGallery w:val="Page Numbers (Bottom of Page)"/>
        <w:docPartUnique/>
      </w:docPartObj>
    </w:sdtPr>
    <w:sdtEndPr/>
    <w:sdtContent>
      <w:p w14:paraId="763425E0" w14:textId="77777777" w:rsidR="004101ED" w:rsidRDefault="006F1DB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1DB7">
          <w:rPr>
            <w:noProof/>
            <w:lang w:val="da-DK"/>
          </w:rPr>
          <w:t>1</w:t>
        </w:r>
        <w:r>
          <w:fldChar w:fldCharType="end"/>
        </w:r>
      </w:p>
    </w:sdtContent>
  </w:sdt>
  <w:p w14:paraId="499E0460" w14:textId="77777777" w:rsidR="004101ED" w:rsidRDefault="007F16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169F" w14:textId="77777777" w:rsidR="00000000" w:rsidRDefault="007F1615">
      <w:pPr>
        <w:spacing w:after="0" w:line="240" w:lineRule="auto"/>
      </w:pPr>
      <w:r>
        <w:separator/>
      </w:r>
    </w:p>
  </w:footnote>
  <w:footnote w:type="continuationSeparator" w:id="0">
    <w:p w14:paraId="2E366407" w14:textId="77777777" w:rsidR="00000000" w:rsidRDefault="007F1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A5"/>
    <w:rsid w:val="004C3629"/>
    <w:rsid w:val="005678A5"/>
    <w:rsid w:val="005F5610"/>
    <w:rsid w:val="006F1DB7"/>
    <w:rsid w:val="007F1615"/>
    <w:rsid w:val="00CD2550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B5E2"/>
  <w15:chartTrackingRefBased/>
  <w15:docId w15:val="{64E9A8A4-4F0C-4EDF-899A-888482C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5"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678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6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8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94CF8-5C0A-4132-8F6D-8B32167EB364}"/>
</file>

<file path=customXml/itemProps2.xml><?xml version="1.0" encoding="utf-8"?>
<ds:datastoreItem xmlns:ds="http://schemas.openxmlformats.org/officeDocument/2006/customXml" ds:itemID="{A8666F60-2552-4CE9-9FFC-6693533D3C15}"/>
</file>

<file path=customXml/itemProps3.xml><?xml version="1.0" encoding="utf-8"?>
<ds:datastoreItem xmlns:ds="http://schemas.openxmlformats.org/officeDocument/2006/customXml" ds:itemID="{0B621AB6-8738-4E0D-97DE-8D94BBFB0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dc:description/>
  <cp:lastModifiedBy>Mette Kingod</cp:lastModifiedBy>
  <cp:revision>2</cp:revision>
  <dcterms:created xsi:type="dcterms:W3CDTF">2022-09-14T17:00:00Z</dcterms:created>
  <dcterms:modified xsi:type="dcterms:W3CDTF">2022-09-14T17:00:00Z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